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259E8" w14:textId="6358046F" w:rsidR="000A7217" w:rsidRPr="006C0F11" w:rsidRDefault="000A7217" w:rsidP="000A7217">
      <w:pPr>
        <w:rPr>
          <w:b/>
          <w:sz w:val="28"/>
          <w:szCs w:val="28"/>
        </w:rPr>
      </w:pPr>
      <w:r>
        <w:rPr>
          <w:b/>
          <w:sz w:val="28"/>
          <w:szCs w:val="28"/>
        </w:rPr>
        <w:t>Bilanzierung</w:t>
      </w:r>
      <w:r w:rsidR="003E6FF5">
        <w:rPr>
          <w:b/>
          <w:sz w:val="28"/>
          <w:szCs w:val="28"/>
        </w:rPr>
        <w:t xml:space="preserve"> Vorräte</w:t>
      </w:r>
      <w:r w:rsidR="0035291E">
        <w:rPr>
          <w:b/>
          <w:sz w:val="28"/>
          <w:szCs w:val="28"/>
        </w:rPr>
        <w:t xml:space="preserve"> (2011)</w:t>
      </w:r>
      <w:bookmarkStart w:id="0" w:name="_GoBack"/>
      <w:bookmarkEnd w:id="0"/>
    </w:p>
    <w:p w14:paraId="32CFDCDE" w14:textId="77777777" w:rsidR="000A7217" w:rsidRDefault="000A7217" w:rsidP="000A7217"/>
    <w:p w14:paraId="6B590457" w14:textId="77777777" w:rsidR="000A7217" w:rsidRDefault="000A7217" w:rsidP="000A7217">
      <w:r>
        <w:rPr>
          <w:noProof/>
          <w:color w:val="0000FF"/>
          <w:lang w:val="de-DE"/>
        </w:rPr>
        <w:drawing>
          <wp:inline distT="0" distB="0" distL="0" distR="0" wp14:anchorId="2BD9030B" wp14:editId="3F5689DF">
            <wp:extent cx="5740400" cy="635000"/>
            <wp:effectExtent l="0" t="0" r="0" b="0"/>
            <wp:docPr id="1" name="Bild 4" descr="Hotel Hubertushof 4-Sterne Hote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otel Hubertushof 4-Sterne Hot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400" cy="635000"/>
                    </a:xfrm>
                    <a:prstGeom prst="rect">
                      <a:avLst/>
                    </a:prstGeom>
                    <a:noFill/>
                    <a:ln>
                      <a:noFill/>
                    </a:ln>
                  </pic:spPr>
                </pic:pic>
              </a:graphicData>
            </a:graphic>
          </wp:inline>
        </w:drawing>
      </w:r>
    </w:p>
    <w:p w14:paraId="510879B0" w14:textId="77777777" w:rsidR="000A7217" w:rsidRDefault="000A7217" w:rsidP="000A7217"/>
    <w:p w14:paraId="4D3126FC" w14:textId="77777777" w:rsidR="000A7217" w:rsidRPr="00CB752A" w:rsidRDefault="000A7217" w:rsidP="000A7217">
      <w:pPr>
        <w:rPr>
          <w:sz w:val="22"/>
          <w:szCs w:val="22"/>
        </w:rPr>
      </w:pPr>
      <w:r w:rsidRPr="00CB752A">
        <w:rPr>
          <w:sz w:val="22"/>
          <w:szCs w:val="22"/>
        </w:rPr>
        <w:t>Das Hotel verfügt über eine besonders gute Auslastung und gilt als eines der traditionsreichsten Hotels im Raum Salzburg. Der neue Wellnessbereich ist nach den Regeln des Feng Shui eingerichtet und bietet Erholung auf höchstem Niveau.</w:t>
      </w:r>
    </w:p>
    <w:p w14:paraId="71B16769" w14:textId="77777777" w:rsidR="000A7217" w:rsidRPr="00CB752A" w:rsidRDefault="000A7217" w:rsidP="000A7217">
      <w:pPr>
        <w:rPr>
          <w:sz w:val="22"/>
          <w:szCs w:val="22"/>
        </w:rPr>
      </w:pPr>
      <w:r w:rsidRPr="00CB752A">
        <w:rPr>
          <w:sz w:val="22"/>
          <w:szCs w:val="22"/>
        </w:rPr>
        <w:t>Da Hotel feierte im Jahr 2010 sein 25jähriges Jubiläum.</w:t>
      </w:r>
    </w:p>
    <w:p w14:paraId="3DD92D7E" w14:textId="77777777" w:rsidR="000A7217" w:rsidRPr="00CB752A" w:rsidRDefault="000A7217" w:rsidP="000A7217">
      <w:pPr>
        <w:rPr>
          <w:sz w:val="22"/>
          <w:szCs w:val="22"/>
        </w:rPr>
      </w:pPr>
    </w:p>
    <w:p w14:paraId="4FB30879" w14:textId="77777777" w:rsidR="000A7217" w:rsidRPr="00CB752A" w:rsidRDefault="000A7217" w:rsidP="000A7217">
      <w:pPr>
        <w:rPr>
          <w:sz w:val="22"/>
          <w:szCs w:val="22"/>
        </w:rPr>
      </w:pPr>
    </w:p>
    <w:p w14:paraId="2258F1A9" w14:textId="77777777" w:rsidR="000A7217" w:rsidRPr="00CB752A" w:rsidRDefault="000A7217" w:rsidP="000A7217">
      <w:pPr>
        <w:rPr>
          <w:b/>
          <w:sz w:val="22"/>
          <w:szCs w:val="22"/>
        </w:rPr>
      </w:pPr>
      <w:r w:rsidRPr="00CB752A">
        <w:rPr>
          <w:b/>
          <w:sz w:val="22"/>
          <w:szCs w:val="22"/>
        </w:rPr>
        <w:t>Auszug aus der Saldenliste per 31.12.2010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0"/>
        <w:gridCol w:w="1620"/>
        <w:gridCol w:w="1582"/>
      </w:tblGrid>
      <w:tr w:rsidR="000A7217" w:rsidRPr="00CB752A" w14:paraId="3848FF82" w14:textId="77777777" w:rsidTr="0085788F">
        <w:tc>
          <w:tcPr>
            <w:tcW w:w="6010" w:type="dxa"/>
          </w:tcPr>
          <w:p w14:paraId="493BA2DB" w14:textId="77777777" w:rsidR="000A7217" w:rsidRPr="00CB752A" w:rsidRDefault="000A7217" w:rsidP="0085788F">
            <w:pPr>
              <w:jc w:val="center"/>
              <w:rPr>
                <w:sz w:val="22"/>
                <w:szCs w:val="22"/>
              </w:rPr>
            </w:pPr>
            <w:r w:rsidRPr="00CB752A">
              <w:rPr>
                <w:sz w:val="22"/>
                <w:szCs w:val="22"/>
              </w:rPr>
              <w:t>Konto</w:t>
            </w:r>
          </w:p>
        </w:tc>
        <w:tc>
          <w:tcPr>
            <w:tcW w:w="1620" w:type="dxa"/>
          </w:tcPr>
          <w:p w14:paraId="0FE389D2" w14:textId="77777777" w:rsidR="000A7217" w:rsidRPr="00CB752A" w:rsidRDefault="000A7217" w:rsidP="0085788F">
            <w:pPr>
              <w:jc w:val="center"/>
              <w:rPr>
                <w:sz w:val="22"/>
                <w:szCs w:val="22"/>
              </w:rPr>
            </w:pPr>
            <w:r w:rsidRPr="00CB752A">
              <w:rPr>
                <w:sz w:val="22"/>
                <w:szCs w:val="22"/>
              </w:rPr>
              <w:t>Soll</w:t>
            </w:r>
          </w:p>
        </w:tc>
        <w:tc>
          <w:tcPr>
            <w:tcW w:w="1582" w:type="dxa"/>
          </w:tcPr>
          <w:p w14:paraId="272B0419" w14:textId="77777777" w:rsidR="000A7217" w:rsidRPr="00CB752A" w:rsidRDefault="000A7217" w:rsidP="0085788F">
            <w:pPr>
              <w:jc w:val="center"/>
              <w:rPr>
                <w:sz w:val="22"/>
                <w:szCs w:val="22"/>
              </w:rPr>
            </w:pPr>
            <w:r w:rsidRPr="00CB752A">
              <w:rPr>
                <w:sz w:val="22"/>
                <w:szCs w:val="22"/>
              </w:rPr>
              <w:t>Haben</w:t>
            </w:r>
          </w:p>
        </w:tc>
      </w:tr>
      <w:tr w:rsidR="000A7217" w:rsidRPr="00CB752A" w14:paraId="09343853" w14:textId="77777777" w:rsidTr="0085788F">
        <w:tc>
          <w:tcPr>
            <w:tcW w:w="6010" w:type="dxa"/>
          </w:tcPr>
          <w:p w14:paraId="637F028E" w14:textId="77777777" w:rsidR="000A7217" w:rsidRPr="00CB752A" w:rsidRDefault="000A7217" w:rsidP="0085788F">
            <w:pPr>
              <w:rPr>
                <w:sz w:val="22"/>
                <w:szCs w:val="22"/>
              </w:rPr>
            </w:pPr>
            <w:r w:rsidRPr="00CB752A">
              <w:rPr>
                <w:sz w:val="22"/>
                <w:szCs w:val="22"/>
              </w:rPr>
              <w:t>0 Gebäude</w:t>
            </w:r>
          </w:p>
        </w:tc>
        <w:tc>
          <w:tcPr>
            <w:tcW w:w="1620" w:type="dxa"/>
          </w:tcPr>
          <w:p w14:paraId="1A91E3BF" w14:textId="77777777" w:rsidR="000A7217" w:rsidRPr="00CB752A" w:rsidRDefault="000A7217" w:rsidP="0085788F">
            <w:pPr>
              <w:jc w:val="right"/>
              <w:rPr>
                <w:sz w:val="22"/>
                <w:szCs w:val="22"/>
              </w:rPr>
            </w:pPr>
            <w:r w:rsidRPr="00CB752A">
              <w:rPr>
                <w:sz w:val="22"/>
                <w:szCs w:val="22"/>
              </w:rPr>
              <w:t>406.250.00</w:t>
            </w:r>
          </w:p>
        </w:tc>
        <w:tc>
          <w:tcPr>
            <w:tcW w:w="1582" w:type="dxa"/>
          </w:tcPr>
          <w:p w14:paraId="69DAC7E9" w14:textId="77777777" w:rsidR="000A7217" w:rsidRPr="00CB752A" w:rsidRDefault="000A7217" w:rsidP="0085788F">
            <w:pPr>
              <w:jc w:val="right"/>
              <w:rPr>
                <w:sz w:val="22"/>
                <w:szCs w:val="22"/>
              </w:rPr>
            </w:pPr>
          </w:p>
        </w:tc>
      </w:tr>
      <w:tr w:rsidR="000A7217" w:rsidRPr="00CB752A" w14:paraId="7FFA5708" w14:textId="77777777" w:rsidTr="0085788F">
        <w:tc>
          <w:tcPr>
            <w:tcW w:w="6010" w:type="dxa"/>
          </w:tcPr>
          <w:p w14:paraId="3361733D" w14:textId="77777777" w:rsidR="000A7217" w:rsidRPr="00CB752A" w:rsidRDefault="000A7217" w:rsidP="0085788F">
            <w:pPr>
              <w:rPr>
                <w:sz w:val="22"/>
                <w:szCs w:val="22"/>
              </w:rPr>
            </w:pPr>
            <w:r w:rsidRPr="00CB752A">
              <w:rPr>
                <w:sz w:val="22"/>
                <w:szCs w:val="22"/>
              </w:rPr>
              <w:t>0 Maschinen (direkte Abschreibung)</w:t>
            </w:r>
          </w:p>
        </w:tc>
        <w:tc>
          <w:tcPr>
            <w:tcW w:w="1620" w:type="dxa"/>
          </w:tcPr>
          <w:p w14:paraId="3C8EAFA5" w14:textId="77777777" w:rsidR="000A7217" w:rsidRPr="00CB752A" w:rsidRDefault="000A7217" w:rsidP="0085788F">
            <w:pPr>
              <w:jc w:val="right"/>
              <w:rPr>
                <w:sz w:val="22"/>
                <w:szCs w:val="22"/>
              </w:rPr>
            </w:pPr>
            <w:r w:rsidRPr="00CB752A">
              <w:rPr>
                <w:sz w:val="22"/>
                <w:szCs w:val="22"/>
              </w:rPr>
              <w:t>5.001,00</w:t>
            </w:r>
          </w:p>
        </w:tc>
        <w:tc>
          <w:tcPr>
            <w:tcW w:w="1582" w:type="dxa"/>
          </w:tcPr>
          <w:p w14:paraId="48F52788" w14:textId="77777777" w:rsidR="000A7217" w:rsidRPr="00CB752A" w:rsidRDefault="000A7217" w:rsidP="0085788F">
            <w:pPr>
              <w:jc w:val="right"/>
              <w:rPr>
                <w:sz w:val="22"/>
                <w:szCs w:val="22"/>
              </w:rPr>
            </w:pPr>
          </w:p>
        </w:tc>
      </w:tr>
      <w:tr w:rsidR="000A7217" w:rsidRPr="00CB752A" w14:paraId="5700C31D" w14:textId="77777777" w:rsidTr="0085788F">
        <w:tc>
          <w:tcPr>
            <w:tcW w:w="6010" w:type="dxa"/>
          </w:tcPr>
          <w:p w14:paraId="41E9CAD0" w14:textId="77777777" w:rsidR="000A7217" w:rsidRPr="00CB752A" w:rsidRDefault="000A7217" w:rsidP="0085788F">
            <w:pPr>
              <w:rPr>
                <w:sz w:val="22"/>
                <w:szCs w:val="22"/>
              </w:rPr>
            </w:pPr>
            <w:r w:rsidRPr="00CB752A">
              <w:rPr>
                <w:sz w:val="22"/>
                <w:szCs w:val="22"/>
              </w:rPr>
              <w:t>0 LKW (</w:t>
            </w:r>
            <w:proofErr w:type="spellStart"/>
            <w:r w:rsidRPr="00CB752A">
              <w:rPr>
                <w:sz w:val="22"/>
                <w:szCs w:val="22"/>
              </w:rPr>
              <w:t>Hotelbus</w:t>
            </w:r>
            <w:proofErr w:type="spellEnd"/>
            <w:r w:rsidRPr="00CB752A">
              <w:rPr>
                <w:sz w:val="22"/>
                <w:szCs w:val="22"/>
              </w:rPr>
              <w:t>)</w:t>
            </w:r>
          </w:p>
        </w:tc>
        <w:tc>
          <w:tcPr>
            <w:tcW w:w="1620" w:type="dxa"/>
          </w:tcPr>
          <w:p w14:paraId="41165F9C" w14:textId="77777777" w:rsidR="000A7217" w:rsidRPr="00CB752A" w:rsidRDefault="000A7217" w:rsidP="0085788F">
            <w:pPr>
              <w:jc w:val="right"/>
              <w:rPr>
                <w:sz w:val="22"/>
                <w:szCs w:val="22"/>
              </w:rPr>
            </w:pPr>
            <w:r w:rsidRPr="00CB752A">
              <w:rPr>
                <w:sz w:val="22"/>
                <w:szCs w:val="22"/>
              </w:rPr>
              <w:t>17.250,00</w:t>
            </w:r>
          </w:p>
        </w:tc>
        <w:tc>
          <w:tcPr>
            <w:tcW w:w="1582" w:type="dxa"/>
          </w:tcPr>
          <w:p w14:paraId="125EB98B" w14:textId="77777777" w:rsidR="000A7217" w:rsidRPr="00CB752A" w:rsidRDefault="000A7217" w:rsidP="0085788F">
            <w:pPr>
              <w:jc w:val="right"/>
              <w:rPr>
                <w:sz w:val="22"/>
                <w:szCs w:val="22"/>
              </w:rPr>
            </w:pPr>
          </w:p>
        </w:tc>
      </w:tr>
      <w:tr w:rsidR="000A7217" w:rsidRPr="00CB752A" w14:paraId="071BC13F" w14:textId="77777777" w:rsidTr="0085788F">
        <w:tc>
          <w:tcPr>
            <w:tcW w:w="6010" w:type="dxa"/>
          </w:tcPr>
          <w:p w14:paraId="534A2386" w14:textId="77777777" w:rsidR="000A7217" w:rsidRPr="00CB752A" w:rsidRDefault="000A7217" w:rsidP="0085788F">
            <w:pPr>
              <w:rPr>
                <w:sz w:val="22"/>
                <w:szCs w:val="22"/>
              </w:rPr>
            </w:pPr>
            <w:r w:rsidRPr="00CB752A">
              <w:rPr>
                <w:sz w:val="22"/>
                <w:szCs w:val="22"/>
              </w:rPr>
              <w:t>1 Vorrat Champagner</w:t>
            </w:r>
          </w:p>
        </w:tc>
        <w:tc>
          <w:tcPr>
            <w:tcW w:w="1620" w:type="dxa"/>
          </w:tcPr>
          <w:p w14:paraId="5E41AC69" w14:textId="77777777" w:rsidR="000A7217" w:rsidRPr="00CB752A" w:rsidRDefault="000A7217" w:rsidP="0085788F">
            <w:pPr>
              <w:jc w:val="right"/>
              <w:rPr>
                <w:sz w:val="22"/>
                <w:szCs w:val="22"/>
              </w:rPr>
            </w:pPr>
            <w:r w:rsidRPr="00CB752A">
              <w:rPr>
                <w:sz w:val="22"/>
                <w:szCs w:val="22"/>
              </w:rPr>
              <w:t>360,00</w:t>
            </w:r>
          </w:p>
        </w:tc>
        <w:tc>
          <w:tcPr>
            <w:tcW w:w="1582" w:type="dxa"/>
          </w:tcPr>
          <w:p w14:paraId="18802518" w14:textId="77777777" w:rsidR="000A7217" w:rsidRPr="00CB752A" w:rsidRDefault="000A7217" w:rsidP="0085788F">
            <w:pPr>
              <w:jc w:val="right"/>
              <w:rPr>
                <w:sz w:val="22"/>
                <w:szCs w:val="22"/>
              </w:rPr>
            </w:pPr>
          </w:p>
        </w:tc>
      </w:tr>
      <w:tr w:rsidR="000A7217" w:rsidRPr="00CB752A" w14:paraId="6C465071" w14:textId="77777777" w:rsidTr="0085788F">
        <w:tc>
          <w:tcPr>
            <w:tcW w:w="6010" w:type="dxa"/>
          </w:tcPr>
          <w:p w14:paraId="4ED131DA" w14:textId="77777777" w:rsidR="000A7217" w:rsidRPr="00CB752A" w:rsidRDefault="000A7217" w:rsidP="0085788F">
            <w:pPr>
              <w:rPr>
                <w:sz w:val="22"/>
                <w:szCs w:val="22"/>
              </w:rPr>
            </w:pPr>
            <w:r w:rsidRPr="00CB752A">
              <w:rPr>
                <w:sz w:val="22"/>
                <w:szCs w:val="22"/>
              </w:rPr>
              <w:t>1 Vorrat Lebensmittel</w:t>
            </w:r>
          </w:p>
        </w:tc>
        <w:tc>
          <w:tcPr>
            <w:tcW w:w="1620" w:type="dxa"/>
          </w:tcPr>
          <w:p w14:paraId="4A72593A" w14:textId="77777777" w:rsidR="000A7217" w:rsidRPr="00CB752A" w:rsidRDefault="000A7217" w:rsidP="0085788F">
            <w:pPr>
              <w:jc w:val="right"/>
              <w:rPr>
                <w:sz w:val="22"/>
                <w:szCs w:val="22"/>
              </w:rPr>
            </w:pPr>
            <w:r w:rsidRPr="00CB752A">
              <w:rPr>
                <w:sz w:val="22"/>
                <w:szCs w:val="22"/>
              </w:rPr>
              <w:t>5.710,00</w:t>
            </w:r>
          </w:p>
        </w:tc>
        <w:tc>
          <w:tcPr>
            <w:tcW w:w="1582" w:type="dxa"/>
          </w:tcPr>
          <w:p w14:paraId="1FD5E887" w14:textId="77777777" w:rsidR="000A7217" w:rsidRPr="00CB752A" w:rsidRDefault="000A7217" w:rsidP="0085788F">
            <w:pPr>
              <w:jc w:val="right"/>
              <w:rPr>
                <w:sz w:val="22"/>
                <w:szCs w:val="22"/>
              </w:rPr>
            </w:pPr>
          </w:p>
        </w:tc>
      </w:tr>
      <w:tr w:rsidR="000A7217" w:rsidRPr="00CB752A" w14:paraId="461969F4" w14:textId="77777777" w:rsidTr="0085788F">
        <w:tc>
          <w:tcPr>
            <w:tcW w:w="6010" w:type="dxa"/>
          </w:tcPr>
          <w:p w14:paraId="6088F13D" w14:textId="77777777" w:rsidR="000A7217" w:rsidRPr="00CB752A" w:rsidRDefault="000A7217" w:rsidP="0085788F">
            <w:pPr>
              <w:rPr>
                <w:sz w:val="22"/>
                <w:szCs w:val="22"/>
              </w:rPr>
            </w:pPr>
            <w:r w:rsidRPr="00CB752A">
              <w:rPr>
                <w:sz w:val="22"/>
                <w:szCs w:val="22"/>
              </w:rPr>
              <w:t>2 gewährtes Darlehen</w:t>
            </w:r>
          </w:p>
        </w:tc>
        <w:tc>
          <w:tcPr>
            <w:tcW w:w="1620" w:type="dxa"/>
          </w:tcPr>
          <w:p w14:paraId="009BAA79" w14:textId="77777777" w:rsidR="000A7217" w:rsidRPr="00CB752A" w:rsidRDefault="000A7217" w:rsidP="0085788F">
            <w:pPr>
              <w:jc w:val="right"/>
              <w:rPr>
                <w:sz w:val="22"/>
                <w:szCs w:val="22"/>
              </w:rPr>
            </w:pPr>
            <w:r w:rsidRPr="00CB752A">
              <w:rPr>
                <w:sz w:val="22"/>
                <w:szCs w:val="22"/>
              </w:rPr>
              <w:t>10.000,00</w:t>
            </w:r>
          </w:p>
        </w:tc>
        <w:tc>
          <w:tcPr>
            <w:tcW w:w="1582" w:type="dxa"/>
          </w:tcPr>
          <w:p w14:paraId="6EE79A5A" w14:textId="77777777" w:rsidR="000A7217" w:rsidRPr="00CB752A" w:rsidRDefault="000A7217" w:rsidP="0085788F">
            <w:pPr>
              <w:jc w:val="right"/>
              <w:rPr>
                <w:sz w:val="22"/>
                <w:szCs w:val="22"/>
              </w:rPr>
            </w:pPr>
          </w:p>
        </w:tc>
      </w:tr>
      <w:tr w:rsidR="000A7217" w:rsidRPr="00CB752A" w14:paraId="40336B9F" w14:textId="77777777" w:rsidTr="0085788F">
        <w:tc>
          <w:tcPr>
            <w:tcW w:w="6010" w:type="dxa"/>
          </w:tcPr>
          <w:p w14:paraId="58029360" w14:textId="77777777" w:rsidR="000A7217" w:rsidRPr="00CB752A" w:rsidRDefault="000A7217" w:rsidP="0085788F">
            <w:pPr>
              <w:rPr>
                <w:sz w:val="22"/>
                <w:szCs w:val="22"/>
              </w:rPr>
            </w:pPr>
            <w:r w:rsidRPr="00CB752A">
              <w:rPr>
                <w:sz w:val="22"/>
                <w:szCs w:val="22"/>
              </w:rPr>
              <w:t>2 Einzelwertberichtigung zu Forderungen</w:t>
            </w:r>
          </w:p>
        </w:tc>
        <w:tc>
          <w:tcPr>
            <w:tcW w:w="1620" w:type="dxa"/>
          </w:tcPr>
          <w:p w14:paraId="75DCACA1" w14:textId="77777777" w:rsidR="000A7217" w:rsidRPr="00CB752A" w:rsidRDefault="000A7217" w:rsidP="0085788F">
            <w:pPr>
              <w:jc w:val="right"/>
              <w:rPr>
                <w:sz w:val="22"/>
                <w:szCs w:val="22"/>
              </w:rPr>
            </w:pPr>
          </w:p>
        </w:tc>
        <w:tc>
          <w:tcPr>
            <w:tcW w:w="1582" w:type="dxa"/>
          </w:tcPr>
          <w:p w14:paraId="2DD785C4" w14:textId="77777777" w:rsidR="000A7217" w:rsidRPr="00CB752A" w:rsidRDefault="000A7217" w:rsidP="0085788F">
            <w:pPr>
              <w:jc w:val="right"/>
              <w:rPr>
                <w:sz w:val="22"/>
                <w:szCs w:val="22"/>
              </w:rPr>
            </w:pPr>
            <w:r w:rsidRPr="00CB752A">
              <w:rPr>
                <w:sz w:val="22"/>
                <w:szCs w:val="22"/>
              </w:rPr>
              <w:t>6.200,00</w:t>
            </w:r>
          </w:p>
        </w:tc>
      </w:tr>
      <w:tr w:rsidR="000A7217" w:rsidRPr="00CB752A" w14:paraId="12BCDEDF" w14:textId="77777777" w:rsidTr="0085788F">
        <w:tc>
          <w:tcPr>
            <w:tcW w:w="6010" w:type="dxa"/>
          </w:tcPr>
          <w:p w14:paraId="0FB48E2D" w14:textId="77777777" w:rsidR="000A7217" w:rsidRPr="00CB752A" w:rsidRDefault="000A7217" w:rsidP="0085788F">
            <w:pPr>
              <w:rPr>
                <w:sz w:val="22"/>
                <w:szCs w:val="22"/>
              </w:rPr>
            </w:pPr>
            <w:r w:rsidRPr="00CB752A">
              <w:rPr>
                <w:sz w:val="22"/>
                <w:szCs w:val="22"/>
              </w:rPr>
              <w:t>3 Rückstellung für Schadenersatz</w:t>
            </w:r>
          </w:p>
        </w:tc>
        <w:tc>
          <w:tcPr>
            <w:tcW w:w="1620" w:type="dxa"/>
          </w:tcPr>
          <w:p w14:paraId="1CBF1EE7" w14:textId="77777777" w:rsidR="000A7217" w:rsidRPr="00CB752A" w:rsidRDefault="000A7217" w:rsidP="0085788F">
            <w:pPr>
              <w:jc w:val="right"/>
              <w:rPr>
                <w:sz w:val="22"/>
                <w:szCs w:val="22"/>
              </w:rPr>
            </w:pPr>
          </w:p>
        </w:tc>
        <w:tc>
          <w:tcPr>
            <w:tcW w:w="1582" w:type="dxa"/>
          </w:tcPr>
          <w:p w14:paraId="6B11537D" w14:textId="77777777" w:rsidR="000A7217" w:rsidRPr="00CB752A" w:rsidRDefault="000A7217" w:rsidP="0085788F">
            <w:pPr>
              <w:jc w:val="right"/>
              <w:rPr>
                <w:sz w:val="22"/>
                <w:szCs w:val="22"/>
              </w:rPr>
            </w:pPr>
            <w:r w:rsidRPr="00CB752A">
              <w:rPr>
                <w:sz w:val="22"/>
                <w:szCs w:val="22"/>
              </w:rPr>
              <w:t>25.000,00</w:t>
            </w:r>
          </w:p>
        </w:tc>
      </w:tr>
      <w:tr w:rsidR="000A7217" w:rsidRPr="00CB752A" w14:paraId="7DB8BBA0" w14:textId="77777777" w:rsidTr="0085788F">
        <w:tc>
          <w:tcPr>
            <w:tcW w:w="0" w:type="auto"/>
          </w:tcPr>
          <w:p w14:paraId="72BEB93F" w14:textId="77777777" w:rsidR="000A7217" w:rsidRPr="00CB752A" w:rsidRDefault="000A7217" w:rsidP="0085788F">
            <w:pPr>
              <w:rPr>
                <w:sz w:val="22"/>
                <w:szCs w:val="22"/>
              </w:rPr>
            </w:pPr>
            <w:r w:rsidRPr="00CB752A">
              <w:rPr>
                <w:sz w:val="22"/>
                <w:szCs w:val="22"/>
              </w:rPr>
              <w:t>3 Bankdarlehen</w:t>
            </w:r>
          </w:p>
        </w:tc>
        <w:tc>
          <w:tcPr>
            <w:tcW w:w="1620" w:type="dxa"/>
          </w:tcPr>
          <w:p w14:paraId="19D5947C" w14:textId="77777777" w:rsidR="000A7217" w:rsidRPr="00CB752A" w:rsidRDefault="000A7217" w:rsidP="0085788F">
            <w:pPr>
              <w:rPr>
                <w:sz w:val="22"/>
                <w:szCs w:val="22"/>
              </w:rPr>
            </w:pPr>
          </w:p>
        </w:tc>
        <w:tc>
          <w:tcPr>
            <w:tcW w:w="1582" w:type="dxa"/>
          </w:tcPr>
          <w:p w14:paraId="31AE106C" w14:textId="77777777" w:rsidR="000A7217" w:rsidRPr="00CB752A" w:rsidRDefault="000A7217" w:rsidP="0085788F">
            <w:pPr>
              <w:jc w:val="right"/>
              <w:rPr>
                <w:sz w:val="22"/>
                <w:szCs w:val="22"/>
              </w:rPr>
            </w:pPr>
            <w:r w:rsidRPr="00CB752A">
              <w:rPr>
                <w:sz w:val="22"/>
                <w:szCs w:val="22"/>
              </w:rPr>
              <w:t>55.000,00</w:t>
            </w:r>
          </w:p>
        </w:tc>
      </w:tr>
    </w:tbl>
    <w:p w14:paraId="3302D266" w14:textId="77777777" w:rsidR="000A7217" w:rsidRDefault="000A7217" w:rsidP="000A7217">
      <w:pPr>
        <w:rPr>
          <w:b/>
        </w:rPr>
      </w:pPr>
    </w:p>
    <w:p w14:paraId="0E4E74D7" w14:textId="77777777" w:rsidR="000A7217" w:rsidRPr="00CB752A" w:rsidRDefault="000A7217" w:rsidP="000A7217">
      <w:pPr>
        <w:rPr>
          <w:b/>
        </w:rPr>
      </w:pPr>
    </w:p>
    <w:p w14:paraId="72E51127" w14:textId="77777777" w:rsidR="000A7217" w:rsidRPr="00CB752A" w:rsidRDefault="000A7217" w:rsidP="000A7217">
      <w:r w:rsidRPr="00CB752A">
        <w:rPr>
          <w:b/>
        </w:rPr>
        <w:t>Aufgabenstellung:</w:t>
      </w:r>
      <w:r w:rsidRPr="00CB752A">
        <w:t xml:space="preserve"> Bilden Sie sämtliche Buchungen, die im Zusammenhang mit dem Jahresabschluss per 31.12.2010 erforderlich sind.</w:t>
      </w:r>
    </w:p>
    <w:p w14:paraId="58CFF615" w14:textId="77777777" w:rsidR="000A7217" w:rsidRPr="00CB752A" w:rsidRDefault="000A7217" w:rsidP="000A7217">
      <w:pPr>
        <w:rPr>
          <w:sz w:val="22"/>
          <w:szCs w:val="22"/>
        </w:rPr>
      </w:pPr>
    </w:p>
    <w:p w14:paraId="3D2079A4" w14:textId="77777777" w:rsidR="000A7217" w:rsidRDefault="000A7217" w:rsidP="000A7217">
      <w:pPr>
        <w:rPr>
          <w:sz w:val="22"/>
          <w:szCs w:val="22"/>
        </w:rPr>
      </w:pPr>
    </w:p>
    <w:p w14:paraId="0391A6C4" w14:textId="262E0898" w:rsidR="000A7217" w:rsidRPr="00CB752A" w:rsidRDefault="003E6FF5" w:rsidP="003E6FF5">
      <w:pPr>
        <w:pStyle w:val="Listenabsatz1"/>
        <w:ind w:left="0"/>
        <w:rPr>
          <w:rFonts w:cs="Arial"/>
          <w:b/>
          <w:lang w:eastAsia="de-DE"/>
        </w:rPr>
      </w:pPr>
      <w:r>
        <w:rPr>
          <w:rFonts w:cs="Arial"/>
          <w:b/>
          <w:lang w:eastAsia="de-DE"/>
        </w:rPr>
        <w:t>...</w:t>
      </w:r>
      <w:r w:rsidR="000A7217" w:rsidRPr="00CB752A">
        <w:rPr>
          <w:rFonts w:cs="Arial"/>
          <w:b/>
          <w:lang w:eastAsia="de-DE"/>
        </w:rPr>
        <w:t xml:space="preserve">Warenbewertung – Champagner und Lebensmittel </w:t>
      </w:r>
    </w:p>
    <w:p w14:paraId="05B76866" w14:textId="77777777" w:rsidR="000A7217" w:rsidRDefault="000A7217" w:rsidP="000A7217">
      <w:pPr>
        <w:rPr>
          <w:sz w:val="22"/>
          <w:szCs w:val="22"/>
        </w:rPr>
      </w:pPr>
    </w:p>
    <w:p w14:paraId="682CD78F" w14:textId="77777777" w:rsidR="000A7217" w:rsidRPr="00CB752A" w:rsidRDefault="000A7217" w:rsidP="000A721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678"/>
      </w:tblGrid>
      <w:tr w:rsidR="000A7217" w:rsidRPr="00CB752A" w14:paraId="7A66E5C1" w14:textId="77777777" w:rsidTr="0085788F">
        <w:tc>
          <w:tcPr>
            <w:tcW w:w="4361" w:type="dxa"/>
          </w:tcPr>
          <w:p w14:paraId="1B56863B" w14:textId="77777777" w:rsidR="000A7217" w:rsidRPr="00CB752A" w:rsidRDefault="000A7217" w:rsidP="0085788F">
            <w:pPr>
              <w:rPr>
                <w:sz w:val="22"/>
                <w:szCs w:val="22"/>
              </w:rPr>
            </w:pPr>
            <w:r w:rsidRPr="00CB752A">
              <w:rPr>
                <w:sz w:val="22"/>
                <w:szCs w:val="22"/>
              </w:rPr>
              <w:t>Anfangsbestand Champagner</w:t>
            </w:r>
          </w:p>
        </w:tc>
        <w:tc>
          <w:tcPr>
            <w:tcW w:w="4678" w:type="dxa"/>
          </w:tcPr>
          <w:p w14:paraId="616853E2" w14:textId="77777777" w:rsidR="000A7217" w:rsidRPr="00CB752A" w:rsidRDefault="000A7217" w:rsidP="0085788F">
            <w:pPr>
              <w:rPr>
                <w:sz w:val="22"/>
                <w:szCs w:val="22"/>
              </w:rPr>
            </w:pPr>
            <w:r w:rsidRPr="00CB752A">
              <w:rPr>
                <w:sz w:val="22"/>
                <w:szCs w:val="22"/>
              </w:rPr>
              <w:t>10 Flaschen zu 36,00  EUR</w:t>
            </w:r>
          </w:p>
        </w:tc>
      </w:tr>
      <w:tr w:rsidR="000A7217" w:rsidRPr="00CB752A" w14:paraId="512240A1" w14:textId="77777777" w:rsidTr="0085788F">
        <w:tc>
          <w:tcPr>
            <w:tcW w:w="4361" w:type="dxa"/>
          </w:tcPr>
          <w:p w14:paraId="58892974" w14:textId="77777777" w:rsidR="000A7217" w:rsidRPr="00CB752A" w:rsidRDefault="000A7217" w:rsidP="0085788F">
            <w:pPr>
              <w:rPr>
                <w:sz w:val="22"/>
                <w:szCs w:val="22"/>
              </w:rPr>
            </w:pPr>
            <w:r w:rsidRPr="00CB752A">
              <w:rPr>
                <w:sz w:val="22"/>
                <w:szCs w:val="22"/>
              </w:rPr>
              <w:t>Zukauf am 4.5.2010</w:t>
            </w:r>
          </w:p>
        </w:tc>
        <w:tc>
          <w:tcPr>
            <w:tcW w:w="4678" w:type="dxa"/>
          </w:tcPr>
          <w:p w14:paraId="21082939" w14:textId="77777777" w:rsidR="000A7217" w:rsidRPr="00CB752A" w:rsidRDefault="000A7217" w:rsidP="0085788F">
            <w:pPr>
              <w:rPr>
                <w:sz w:val="22"/>
                <w:szCs w:val="22"/>
              </w:rPr>
            </w:pPr>
            <w:r w:rsidRPr="00CB752A">
              <w:rPr>
                <w:sz w:val="22"/>
                <w:szCs w:val="22"/>
              </w:rPr>
              <w:t>50 Flaschen zu 32,00  EUR</w:t>
            </w:r>
          </w:p>
        </w:tc>
      </w:tr>
      <w:tr w:rsidR="000A7217" w:rsidRPr="00CB752A" w14:paraId="5B38C334" w14:textId="77777777" w:rsidTr="0085788F">
        <w:tc>
          <w:tcPr>
            <w:tcW w:w="4361" w:type="dxa"/>
          </w:tcPr>
          <w:p w14:paraId="2A1640EC" w14:textId="77777777" w:rsidR="000A7217" w:rsidRPr="00CB752A" w:rsidRDefault="000A7217" w:rsidP="0085788F">
            <w:pPr>
              <w:rPr>
                <w:sz w:val="22"/>
                <w:szCs w:val="22"/>
              </w:rPr>
            </w:pPr>
            <w:r w:rsidRPr="00CB752A">
              <w:rPr>
                <w:sz w:val="22"/>
                <w:szCs w:val="22"/>
              </w:rPr>
              <w:t>Zukauf am 1.7.2010</w:t>
            </w:r>
          </w:p>
        </w:tc>
        <w:tc>
          <w:tcPr>
            <w:tcW w:w="4678" w:type="dxa"/>
          </w:tcPr>
          <w:p w14:paraId="32C56ECF" w14:textId="77777777" w:rsidR="000A7217" w:rsidRPr="00CB752A" w:rsidRDefault="000A7217" w:rsidP="0085788F">
            <w:pPr>
              <w:rPr>
                <w:sz w:val="22"/>
                <w:szCs w:val="22"/>
              </w:rPr>
            </w:pPr>
            <w:r w:rsidRPr="00CB752A">
              <w:rPr>
                <w:sz w:val="22"/>
                <w:szCs w:val="22"/>
              </w:rPr>
              <w:t>30 Flaschen zu 33,00  EUR</w:t>
            </w:r>
          </w:p>
        </w:tc>
      </w:tr>
      <w:tr w:rsidR="000A7217" w:rsidRPr="00CB752A" w14:paraId="0304A48B" w14:textId="77777777" w:rsidTr="0085788F">
        <w:tc>
          <w:tcPr>
            <w:tcW w:w="4361" w:type="dxa"/>
          </w:tcPr>
          <w:p w14:paraId="2BA59116" w14:textId="77777777" w:rsidR="000A7217" w:rsidRPr="00CB752A" w:rsidRDefault="000A7217" w:rsidP="0085788F">
            <w:pPr>
              <w:rPr>
                <w:sz w:val="22"/>
                <w:szCs w:val="22"/>
              </w:rPr>
            </w:pPr>
            <w:r w:rsidRPr="00CB752A">
              <w:rPr>
                <w:sz w:val="22"/>
                <w:szCs w:val="22"/>
              </w:rPr>
              <w:t>Zukauf am 1.10. 2010</w:t>
            </w:r>
          </w:p>
        </w:tc>
        <w:tc>
          <w:tcPr>
            <w:tcW w:w="4678" w:type="dxa"/>
          </w:tcPr>
          <w:p w14:paraId="09BBC1C0" w14:textId="77777777" w:rsidR="000A7217" w:rsidRPr="00CB752A" w:rsidRDefault="000A7217" w:rsidP="0085788F">
            <w:pPr>
              <w:rPr>
                <w:sz w:val="22"/>
                <w:szCs w:val="22"/>
              </w:rPr>
            </w:pPr>
            <w:r w:rsidRPr="00CB752A">
              <w:rPr>
                <w:sz w:val="22"/>
                <w:szCs w:val="22"/>
              </w:rPr>
              <w:t>10 Flaschen zu 31,00  EUR</w:t>
            </w:r>
          </w:p>
        </w:tc>
      </w:tr>
    </w:tbl>
    <w:p w14:paraId="6429080A" w14:textId="77777777" w:rsidR="000A7217" w:rsidRPr="00CB752A" w:rsidRDefault="000A7217" w:rsidP="000A7217">
      <w:pPr>
        <w:rPr>
          <w:sz w:val="22"/>
          <w:szCs w:val="22"/>
        </w:rPr>
      </w:pPr>
    </w:p>
    <w:p w14:paraId="15265389" w14:textId="77777777" w:rsidR="000A7217" w:rsidRPr="00CB752A" w:rsidRDefault="000A7217" w:rsidP="000A7217">
      <w:pPr>
        <w:rPr>
          <w:sz w:val="22"/>
          <w:szCs w:val="22"/>
        </w:rPr>
      </w:pPr>
      <w:r w:rsidRPr="00CB752A">
        <w:rPr>
          <w:sz w:val="22"/>
          <w:szCs w:val="22"/>
        </w:rPr>
        <w:t>Verkauft  wurden:</w:t>
      </w:r>
    </w:p>
    <w:p w14:paraId="7A5F6876" w14:textId="77777777" w:rsidR="000A7217" w:rsidRPr="00CB752A" w:rsidRDefault="000A7217" w:rsidP="000A7217">
      <w:pPr>
        <w:rPr>
          <w:sz w:val="22"/>
          <w:szCs w:val="22"/>
        </w:rPr>
      </w:pPr>
      <w:r w:rsidRPr="00CB752A">
        <w:rPr>
          <w:sz w:val="22"/>
          <w:szCs w:val="22"/>
        </w:rPr>
        <w:t>10 Flaschen vom Anfangsbestand</w:t>
      </w:r>
    </w:p>
    <w:p w14:paraId="393771D3" w14:textId="77777777" w:rsidR="000A7217" w:rsidRPr="00CB752A" w:rsidRDefault="000A7217" w:rsidP="000A7217">
      <w:pPr>
        <w:rPr>
          <w:sz w:val="22"/>
          <w:szCs w:val="22"/>
        </w:rPr>
      </w:pPr>
      <w:r w:rsidRPr="00CB752A">
        <w:rPr>
          <w:sz w:val="22"/>
          <w:szCs w:val="22"/>
        </w:rPr>
        <w:t>48 Flaschen vom Zukauf 4.5.2010</w:t>
      </w:r>
    </w:p>
    <w:p w14:paraId="1F168857" w14:textId="77777777" w:rsidR="000A7217" w:rsidRPr="00CB752A" w:rsidRDefault="000A7217" w:rsidP="000A7217">
      <w:pPr>
        <w:rPr>
          <w:sz w:val="22"/>
          <w:szCs w:val="22"/>
        </w:rPr>
      </w:pPr>
      <w:r w:rsidRPr="00CB752A">
        <w:rPr>
          <w:sz w:val="22"/>
          <w:szCs w:val="22"/>
        </w:rPr>
        <w:t>10 Flaschen vom Zukauf 1.7.2010</w:t>
      </w:r>
    </w:p>
    <w:p w14:paraId="3E793F88" w14:textId="77777777" w:rsidR="000A7217" w:rsidRPr="00CB752A" w:rsidRDefault="000A7217" w:rsidP="000A7217">
      <w:pPr>
        <w:rPr>
          <w:sz w:val="22"/>
          <w:szCs w:val="22"/>
        </w:rPr>
      </w:pPr>
      <w:r w:rsidRPr="00CB752A">
        <w:rPr>
          <w:sz w:val="22"/>
          <w:szCs w:val="22"/>
        </w:rPr>
        <w:t>10 Flaschen vom Zukauf 1.10.2010</w:t>
      </w:r>
    </w:p>
    <w:p w14:paraId="4C871AA6" w14:textId="77777777" w:rsidR="000A7217" w:rsidRPr="00CB752A" w:rsidRDefault="000A7217" w:rsidP="000A7217">
      <w:pPr>
        <w:rPr>
          <w:sz w:val="22"/>
          <w:szCs w:val="22"/>
        </w:rPr>
      </w:pPr>
    </w:p>
    <w:p w14:paraId="76162EC3" w14:textId="77777777" w:rsidR="000A7217" w:rsidRPr="00CB752A" w:rsidRDefault="000A7217" w:rsidP="000A7217">
      <w:pPr>
        <w:rPr>
          <w:sz w:val="22"/>
          <w:szCs w:val="22"/>
        </w:rPr>
      </w:pPr>
      <w:r w:rsidRPr="00CB752A">
        <w:rPr>
          <w:sz w:val="22"/>
          <w:szCs w:val="22"/>
        </w:rPr>
        <w:t xml:space="preserve">Der </w:t>
      </w:r>
      <w:r w:rsidRPr="00CB752A">
        <w:rPr>
          <w:b/>
          <w:sz w:val="22"/>
          <w:szCs w:val="22"/>
        </w:rPr>
        <w:t>Ist-Endbestand</w:t>
      </w:r>
      <w:r w:rsidRPr="00CB752A">
        <w:rPr>
          <w:sz w:val="22"/>
          <w:szCs w:val="22"/>
        </w:rPr>
        <w:t xml:space="preserve"> (Champagner) laut Inventur wurde wie folgt ermittelt: </w:t>
      </w:r>
    </w:p>
    <w:p w14:paraId="4C0CF496" w14:textId="77777777" w:rsidR="000A7217" w:rsidRPr="00CB752A" w:rsidRDefault="000A7217" w:rsidP="000A7217">
      <w:pPr>
        <w:rPr>
          <w:sz w:val="22"/>
          <w:szCs w:val="22"/>
        </w:rPr>
      </w:pPr>
      <w:r w:rsidRPr="00CB752A">
        <w:rPr>
          <w:sz w:val="22"/>
          <w:szCs w:val="22"/>
        </w:rPr>
        <w:t xml:space="preserve">2   Flaschen vom Zukauf vom 4.5.2010, </w:t>
      </w:r>
    </w:p>
    <w:p w14:paraId="2810012D" w14:textId="77777777" w:rsidR="000A7217" w:rsidRPr="00CB752A" w:rsidRDefault="000A7217" w:rsidP="000A7217">
      <w:pPr>
        <w:rPr>
          <w:sz w:val="22"/>
          <w:szCs w:val="22"/>
        </w:rPr>
      </w:pPr>
      <w:r w:rsidRPr="00CB752A">
        <w:rPr>
          <w:sz w:val="22"/>
          <w:szCs w:val="22"/>
        </w:rPr>
        <w:t>17 Flaschen vom Zukauf vom 1.7.2010.</w:t>
      </w:r>
    </w:p>
    <w:p w14:paraId="0909D74B" w14:textId="77777777" w:rsidR="000A7217" w:rsidRPr="00CB752A" w:rsidRDefault="000A7217" w:rsidP="000A7217">
      <w:pPr>
        <w:rPr>
          <w:sz w:val="22"/>
          <w:szCs w:val="22"/>
        </w:rPr>
      </w:pPr>
    </w:p>
    <w:p w14:paraId="599517B6" w14:textId="77777777" w:rsidR="000A7217" w:rsidRPr="00CB752A" w:rsidRDefault="000A7217" w:rsidP="000A7217">
      <w:pPr>
        <w:rPr>
          <w:sz w:val="22"/>
          <w:szCs w:val="22"/>
        </w:rPr>
      </w:pPr>
      <w:r w:rsidRPr="00CB752A">
        <w:rPr>
          <w:sz w:val="22"/>
          <w:szCs w:val="22"/>
        </w:rPr>
        <w:t>Der Preis am Bilanzstichtag beträgt 32,00 EUR.</w:t>
      </w:r>
    </w:p>
    <w:p w14:paraId="47BB7530" w14:textId="77777777" w:rsidR="000A7217" w:rsidRPr="00CB752A" w:rsidRDefault="000A7217" w:rsidP="000A7217">
      <w:pPr>
        <w:rPr>
          <w:sz w:val="22"/>
          <w:szCs w:val="22"/>
        </w:rPr>
      </w:pPr>
      <w:r w:rsidRPr="00CB752A">
        <w:rPr>
          <w:b/>
          <w:sz w:val="22"/>
          <w:szCs w:val="22"/>
        </w:rPr>
        <w:t>Endbestand</w:t>
      </w:r>
      <w:r w:rsidRPr="00CB752A">
        <w:rPr>
          <w:sz w:val="22"/>
          <w:szCs w:val="22"/>
        </w:rPr>
        <w:t xml:space="preserve"> laut Inventur an </w:t>
      </w:r>
      <w:r w:rsidRPr="00CB752A">
        <w:rPr>
          <w:b/>
          <w:sz w:val="22"/>
          <w:szCs w:val="22"/>
        </w:rPr>
        <w:t>Lebensmittel</w:t>
      </w:r>
      <w:r w:rsidRPr="00CB752A">
        <w:rPr>
          <w:sz w:val="22"/>
          <w:szCs w:val="22"/>
        </w:rPr>
        <w:t>: 1.234,00 EUR</w:t>
      </w:r>
    </w:p>
    <w:p w14:paraId="7D8B84A1" w14:textId="77777777" w:rsidR="000A7217" w:rsidRDefault="000A7217" w:rsidP="000A7217">
      <w:pPr>
        <w:rPr>
          <w:b/>
          <w:sz w:val="22"/>
          <w:szCs w:val="22"/>
        </w:rPr>
      </w:pPr>
    </w:p>
    <w:p w14:paraId="6C6C1EA7" w14:textId="77777777" w:rsidR="000A7217" w:rsidRDefault="000A7217" w:rsidP="000A7217">
      <w:pPr>
        <w:rPr>
          <w:b/>
          <w:sz w:val="22"/>
          <w:szCs w:val="22"/>
        </w:rPr>
      </w:pPr>
    </w:p>
    <w:p w14:paraId="0AE0EAC7" w14:textId="77777777" w:rsidR="000A7217" w:rsidRDefault="000A7217" w:rsidP="000A7217">
      <w:pPr>
        <w:rPr>
          <w:b/>
          <w:sz w:val="22"/>
          <w:szCs w:val="22"/>
        </w:rPr>
      </w:pPr>
    </w:p>
    <w:p w14:paraId="719B7C60" w14:textId="77777777" w:rsidR="000A7217" w:rsidRPr="00A06A4C" w:rsidRDefault="000A7217" w:rsidP="000A7217">
      <w:pPr>
        <w:rPr>
          <w:b/>
          <w:sz w:val="22"/>
          <w:szCs w:val="22"/>
        </w:rPr>
      </w:pPr>
    </w:p>
    <w:sectPr w:rsidR="000A7217" w:rsidRPr="00A06A4C" w:rsidSect="003E6FF5">
      <w:pgSz w:w="11906" w:h="16838"/>
      <w:pgMar w:top="1417" w:right="74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CDC"/>
    <w:multiLevelType w:val="hybridMultilevel"/>
    <w:tmpl w:val="E15C34E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17"/>
    <w:rsid w:val="00016394"/>
    <w:rsid w:val="000A7217"/>
    <w:rsid w:val="0035291E"/>
    <w:rsid w:val="003B5579"/>
    <w:rsid w:val="003E6FF5"/>
    <w:rsid w:val="00463327"/>
    <w:rsid w:val="00747355"/>
    <w:rsid w:val="0085788F"/>
    <w:rsid w:val="00C603DF"/>
    <w:rsid w:val="00C644F4"/>
    <w:rsid w:val="00DC72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78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217"/>
    <w:rPr>
      <w:rFonts w:ascii="Arial" w:eastAsia="Times New Roman" w:hAnsi="Arial" w:cs="Arial"/>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0A7217"/>
    <w:pPr>
      <w:ind w:left="720"/>
      <w:contextualSpacing/>
    </w:pPr>
    <w:rPr>
      <w:rFonts w:cs="Times New Roman"/>
      <w:bCs w:val="0"/>
      <w:sz w:val="22"/>
      <w:szCs w:val="22"/>
      <w:lang w:eastAsia="en-US"/>
    </w:rPr>
  </w:style>
  <w:style w:type="paragraph" w:styleId="Sprechblasentext">
    <w:name w:val="Balloon Text"/>
    <w:basedOn w:val="Standard"/>
    <w:link w:val="SprechblasentextZeichen"/>
    <w:uiPriority w:val="99"/>
    <w:semiHidden/>
    <w:unhideWhenUsed/>
    <w:rsid w:val="000A721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A7217"/>
    <w:rPr>
      <w:rFonts w:ascii="Lucida Grande" w:eastAsia="Times New Roman" w:hAnsi="Lucida Grande" w:cs="Lucida Grande"/>
      <w:bCs/>
      <w:sz w:val="18"/>
      <w:szCs w:val="18"/>
      <w:lang w:val="de-AT"/>
    </w:rPr>
  </w:style>
  <w:style w:type="paragraph" w:customStyle="1" w:styleId="Text">
    <w:name w:val="Text"/>
    <w:rsid w:val="000A7217"/>
    <w:pPr>
      <w:widowControl w:val="0"/>
    </w:pPr>
    <w:rPr>
      <w:rFonts w:ascii="Arial" w:eastAsia="Times New Roman" w:hAnsi="Arial" w:cs="Times New Roman"/>
      <w:snapToGrid w:val="0"/>
      <w:color w:val="000000"/>
      <w:sz w:val="2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217"/>
    <w:rPr>
      <w:rFonts w:ascii="Arial" w:eastAsia="Times New Roman" w:hAnsi="Arial" w:cs="Arial"/>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0A7217"/>
    <w:pPr>
      <w:ind w:left="720"/>
      <w:contextualSpacing/>
    </w:pPr>
    <w:rPr>
      <w:rFonts w:cs="Times New Roman"/>
      <w:bCs w:val="0"/>
      <w:sz w:val="22"/>
      <w:szCs w:val="22"/>
      <w:lang w:eastAsia="en-US"/>
    </w:rPr>
  </w:style>
  <w:style w:type="paragraph" w:styleId="Sprechblasentext">
    <w:name w:val="Balloon Text"/>
    <w:basedOn w:val="Standard"/>
    <w:link w:val="SprechblasentextZeichen"/>
    <w:uiPriority w:val="99"/>
    <w:semiHidden/>
    <w:unhideWhenUsed/>
    <w:rsid w:val="000A721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A7217"/>
    <w:rPr>
      <w:rFonts w:ascii="Lucida Grande" w:eastAsia="Times New Roman" w:hAnsi="Lucida Grande" w:cs="Lucida Grande"/>
      <w:bCs/>
      <w:sz w:val="18"/>
      <w:szCs w:val="18"/>
      <w:lang w:val="de-AT"/>
    </w:rPr>
  </w:style>
  <w:style w:type="paragraph" w:customStyle="1" w:styleId="Text">
    <w:name w:val="Text"/>
    <w:rsid w:val="000A7217"/>
    <w:pPr>
      <w:widowControl w:val="0"/>
    </w:pPr>
    <w:rPr>
      <w:rFonts w:ascii="Arial" w:eastAsia="Times New Roman" w:hAnsi="Arial" w:cs="Times New Roman"/>
      <w:snapToGrid w:val="0"/>
      <w:color w:val="00000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bertushof-anif.at/"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1279</Characters>
  <Application>Microsoft Macintosh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4</cp:revision>
  <cp:lastPrinted>2015-12-10T14:34:00Z</cp:lastPrinted>
  <dcterms:created xsi:type="dcterms:W3CDTF">2015-12-08T18:53:00Z</dcterms:created>
  <dcterms:modified xsi:type="dcterms:W3CDTF">2015-12-11T16:27:00Z</dcterms:modified>
</cp:coreProperties>
</file>